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5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4A0" w:firstRow="1" w:lastRow="0" w:firstColumn="1" w:lastColumn="0" w:noHBand="0" w:noVBand="1"/>
      </w:tblPr>
      <w:tblGrid>
        <w:gridCol w:w="3015"/>
        <w:gridCol w:w="15"/>
        <w:gridCol w:w="6865"/>
      </w:tblGrid>
      <w:tr w:rsidR="009B3160" w:rsidRPr="005A6143" w14:paraId="4018E4DB" w14:textId="77777777" w:rsidTr="13DD23A4">
        <w:trPr>
          <w:trHeight w:val="2340"/>
        </w:trPr>
        <w:tc>
          <w:tcPr>
            <w:tcW w:w="3030" w:type="dxa"/>
            <w:gridSpan w:val="2"/>
            <w:shd w:val="clear" w:color="auto" w:fill="auto"/>
          </w:tcPr>
          <w:p w14:paraId="37010283" w14:textId="77777777" w:rsidR="009B3160" w:rsidRPr="005A6143" w:rsidRDefault="009B3160" w:rsidP="00C85672">
            <w:pPr>
              <w:spacing w:after="0"/>
              <w:rPr>
                <w:rFonts w:cstheme="minorHAnsi"/>
                <w:b/>
                <w:color w:val="548DD4"/>
                <w:sz w:val="52"/>
                <w:lang w:val="en-AU"/>
              </w:rPr>
            </w:pPr>
            <w:r w:rsidRPr="005A6143">
              <w:rPr>
                <w:rFonts w:cstheme="minorHAnsi"/>
                <w:noProof/>
                <w:color w:val="2B579A"/>
                <w:sz w:val="20"/>
                <w:szCs w:val="20"/>
                <w:shd w:val="clear" w:color="auto" w:fill="E6E6E6"/>
              </w:rPr>
              <w:drawing>
                <wp:inline distT="0" distB="0" distL="0" distR="0" wp14:anchorId="5E332F48" wp14:editId="6CA9D3EA">
                  <wp:extent cx="1409700" cy="994247"/>
                  <wp:effectExtent l="0" t="0" r="0" b="0"/>
                  <wp:docPr id="4" name="Picture 4" descr="Y:\LOGOs 2020\Logo Master Files (1)\Logo Master Files\PNG - Digital\FPT_MasterLogo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LOGOs 2020\Logo Master Files (1)\Logo Master Files\PNG - Digital\FPT_Master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105" cy="100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3CCA2073" w14:textId="77777777" w:rsidR="009B3160" w:rsidRPr="005A6143" w:rsidRDefault="009B3160" w:rsidP="13DD23A4">
            <w:pPr>
              <w:spacing w:after="0"/>
              <w:rPr>
                <w:sz w:val="52"/>
                <w:szCs w:val="52"/>
                <w:lang w:val="en-AU"/>
              </w:rPr>
            </w:pPr>
            <w:r w:rsidRPr="13DD23A4">
              <w:rPr>
                <w:sz w:val="52"/>
                <w:szCs w:val="52"/>
                <w:lang w:val="en-AU"/>
              </w:rPr>
              <w:t>Position Description</w:t>
            </w:r>
          </w:p>
          <w:p w14:paraId="314BB2D8" w14:textId="6F7A64CE" w:rsidR="009B3160" w:rsidRPr="005A6143" w:rsidRDefault="25ED0FC9" w:rsidP="13DD23A4">
            <w:pPr>
              <w:spacing w:after="0"/>
            </w:pPr>
            <w:r w:rsidRPr="13DD23A4">
              <w:rPr>
                <w:sz w:val="24"/>
                <w:szCs w:val="24"/>
                <w:lang w:val="en-AU"/>
              </w:rPr>
              <w:t>February 2023</w:t>
            </w:r>
          </w:p>
        </w:tc>
      </w:tr>
      <w:tr w:rsidR="009B3160" w:rsidRPr="005A6143" w14:paraId="326F74BE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BDA030" w14:textId="017682B7" w:rsidR="009B3160" w:rsidRPr="00596647" w:rsidRDefault="009B3160" w:rsidP="13DD23A4">
            <w:pPr>
              <w:pStyle w:val="Positiontitleheading"/>
              <w:rPr>
                <w:sz w:val="24"/>
                <w:szCs w:val="24"/>
                <w:lang w:val="en-AU"/>
              </w:rPr>
            </w:pPr>
            <w:r w:rsidRPr="13DD23A4">
              <w:rPr>
                <w:sz w:val="24"/>
                <w:szCs w:val="24"/>
                <w:lang w:val="en-AU"/>
              </w:rPr>
              <w:t>P</w:t>
            </w:r>
            <w:r w:rsidR="4FA93017" w:rsidRPr="13DD23A4">
              <w:rPr>
                <w:sz w:val="24"/>
                <w:szCs w:val="24"/>
                <w:lang w:val="en-AU"/>
              </w:rPr>
              <w:t>osition Title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2B7060A" w14:textId="062C4452" w:rsidR="009B3160" w:rsidRPr="00596647" w:rsidRDefault="075DE7CC" w:rsidP="7508C867">
            <w:pPr>
              <w:pStyle w:val="Positiontitle"/>
            </w:pPr>
            <w:r w:rsidRPr="7508C867">
              <w:rPr>
                <w:i/>
                <w:iCs/>
                <w:sz w:val="24"/>
                <w:szCs w:val="24"/>
              </w:rPr>
              <w:t>Educator</w:t>
            </w:r>
          </w:p>
        </w:tc>
      </w:tr>
      <w:tr w:rsidR="00F07055" w:rsidRPr="005A6143" w14:paraId="6AC863DA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</w:tcPr>
          <w:p w14:paraId="1F34998A" w14:textId="4DA04F7A" w:rsidR="00F07055" w:rsidRPr="00596647" w:rsidRDefault="2F719BB8" w:rsidP="13DD23A4">
            <w:pPr>
              <w:pStyle w:val="Tableheading"/>
              <w:rPr>
                <w:sz w:val="24"/>
                <w:szCs w:val="24"/>
                <w:lang w:val="en-AU"/>
              </w:rPr>
            </w:pPr>
            <w:r w:rsidRPr="13DD23A4">
              <w:rPr>
                <w:sz w:val="24"/>
                <w:szCs w:val="24"/>
              </w:rPr>
              <w:t>Business Uni</w:t>
            </w:r>
            <w:r w:rsidR="007807C4" w:rsidRPr="13DD23A4">
              <w:rPr>
                <w:sz w:val="24"/>
                <w:szCs w:val="24"/>
              </w:rPr>
              <w:t>t/locatio</w:t>
            </w:r>
            <w:r w:rsidR="547FACC9" w:rsidRPr="13DD23A4">
              <w:rPr>
                <w:sz w:val="24"/>
                <w:szCs w:val="24"/>
              </w:rPr>
              <w:t>n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F31062" w14:textId="7A691187" w:rsidR="00F07055" w:rsidRPr="00596647" w:rsidRDefault="664297FA" w:rsidP="7508C867">
            <w:pPr>
              <w:pStyle w:val="Tablenormal0"/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  <w:t>Education / Any clinic</w:t>
            </w:r>
          </w:p>
        </w:tc>
      </w:tr>
      <w:tr w:rsidR="00F07055" w:rsidRPr="005A6143" w14:paraId="408CAEDD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</w:tcPr>
          <w:p w14:paraId="24ABA3C0" w14:textId="1A5CD02D" w:rsidR="00F07055" w:rsidRPr="00596647" w:rsidRDefault="006D3F0C" w:rsidP="13DD23A4">
            <w:pPr>
              <w:pStyle w:val="Tableheading"/>
              <w:rPr>
                <w:sz w:val="24"/>
                <w:szCs w:val="24"/>
                <w:lang w:val="en-AU"/>
              </w:rPr>
            </w:pPr>
            <w:r w:rsidRPr="13DD23A4">
              <w:rPr>
                <w:sz w:val="24"/>
                <w:szCs w:val="24"/>
              </w:rPr>
              <w:t>Immediate Manager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B5B279" w14:textId="4C9CF3FB" w:rsidR="00F07055" w:rsidRPr="00596647" w:rsidRDefault="0B8B4A57" w:rsidP="7508C867">
            <w:pPr>
              <w:spacing w:before="120" w:after="120"/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Education Manager</w:t>
            </w:r>
          </w:p>
        </w:tc>
      </w:tr>
      <w:tr w:rsidR="009B3160" w:rsidRPr="005A6143" w14:paraId="1066165A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</w:tcPr>
          <w:p w14:paraId="78DE5EF5" w14:textId="48B9A45E" w:rsidR="009B3160" w:rsidRPr="00596647" w:rsidRDefault="00375013" w:rsidP="13DD23A4">
            <w:pPr>
              <w:pStyle w:val="Tableheading"/>
              <w:rPr>
                <w:sz w:val="24"/>
                <w:szCs w:val="24"/>
                <w:lang w:val="en-AU"/>
              </w:rPr>
            </w:pPr>
            <w:r w:rsidRPr="13DD23A4">
              <w:rPr>
                <w:sz w:val="24"/>
                <w:szCs w:val="24"/>
              </w:rPr>
              <w:t>Direct Reports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EDD737" w14:textId="21CB25CF" w:rsidR="009B3160" w:rsidRPr="00596647" w:rsidRDefault="61760DAD" w:rsidP="68B448CC">
            <w:pPr>
              <w:spacing w:after="0"/>
            </w:pPr>
            <w:r w:rsidRPr="68B448C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0A6B21" w:rsidRPr="005A6143" w14:paraId="55AF3CA6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</w:tcPr>
          <w:p w14:paraId="3774251B" w14:textId="1F7BF308" w:rsidR="000A6B21" w:rsidRPr="00596647" w:rsidRDefault="24E15A23" w:rsidP="5F014877">
            <w:pPr>
              <w:pStyle w:val="Tableheading"/>
              <w:rPr>
                <w:bCs/>
                <w:sz w:val="24"/>
                <w:szCs w:val="24"/>
                <w:lang w:val="en-AU"/>
              </w:rPr>
            </w:pPr>
            <w:r w:rsidRPr="5F014877">
              <w:rPr>
                <w:bCs/>
                <w:sz w:val="24"/>
                <w:szCs w:val="24"/>
                <w:lang w:val="en-AU"/>
              </w:rPr>
              <w:t>Award and Level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C04F4D" w14:textId="3E50F637" w:rsidR="000A6B21" w:rsidRPr="00596647" w:rsidRDefault="00E530F1" w:rsidP="7508C867">
            <w:pPr>
              <w:spacing w:after="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Level 3</w:t>
            </w:r>
          </w:p>
        </w:tc>
      </w:tr>
      <w:tr w:rsidR="009B3160" w:rsidRPr="005A6143" w14:paraId="5B65640F" w14:textId="77777777" w:rsidTr="5F0148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015" w:type="dxa"/>
            <w:tcBorders>
              <w:right w:val="single" w:sz="4" w:space="0" w:color="auto"/>
            </w:tcBorders>
            <w:shd w:val="clear" w:color="auto" w:fill="auto"/>
          </w:tcPr>
          <w:p w14:paraId="3EB699ED" w14:textId="77777777" w:rsidR="009B3160" w:rsidRPr="00596647" w:rsidRDefault="009B3160" w:rsidP="00C85672">
            <w:pPr>
              <w:pStyle w:val="Tableheading"/>
              <w:rPr>
                <w:rFonts w:cstheme="minorHAnsi"/>
                <w:sz w:val="24"/>
                <w:szCs w:val="24"/>
                <w:lang w:val="en-AU"/>
              </w:rPr>
            </w:pPr>
            <w:r w:rsidRPr="00596647">
              <w:rPr>
                <w:rFonts w:cstheme="minorHAnsi"/>
                <w:sz w:val="24"/>
                <w:szCs w:val="24"/>
                <w:lang w:val="en-AU"/>
              </w:rPr>
              <w:t>Employment status</w:t>
            </w:r>
          </w:p>
        </w:tc>
        <w:tc>
          <w:tcPr>
            <w:tcW w:w="68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3BE8F8" w14:textId="2476CE50" w:rsidR="009B3160" w:rsidRPr="00596647" w:rsidRDefault="21FC92E3" w:rsidP="08F8BBA4">
            <w:pPr>
              <w:spacing w:before="120" w:after="120"/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Casual</w:t>
            </w:r>
          </w:p>
        </w:tc>
      </w:tr>
    </w:tbl>
    <w:p w14:paraId="76481F67" w14:textId="450F7EC7" w:rsidR="13DD23A4" w:rsidRDefault="13DD23A4"/>
    <w:p w14:paraId="71F8DCD0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402EE" w:rsidRPr="005A6143" w14:paraId="65287AF8" w14:textId="77777777" w:rsidTr="7508C867">
        <w:tc>
          <w:tcPr>
            <w:tcW w:w="9889" w:type="dxa"/>
            <w:shd w:val="clear" w:color="auto" w:fill="D9D9D9" w:themeFill="background1" w:themeFillShade="D9"/>
          </w:tcPr>
          <w:p w14:paraId="08FCCBF0" w14:textId="33AFC3BE" w:rsidR="000402EE" w:rsidRPr="00596647" w:rsidRDefault="29864016" w:rsidP="7508C867">
            <w:pPr>
              <w:pStyle w:val="Heading2"/>
              <w:rPr>
                <w:rFonts w:asciiTheme="minorHAnsi" w:hAnsiTheme="minorHAnsi" w:cstheme="minorBidi"/>
                <w:i/>
                <w:iCs/>
                <w:color w:val="auto"/>
                <w:sz w:val="24"/>
                <w:szCs w:val="24"/>
                <w:lang w:val="en-AU"/>
              </w:rPr>
            </w:pPr>
            <w:r w:rsidRPr="7508C867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Why work at Family Planning Tasmania?</w:t>
            </w:r>
            <w:r w:rsidR="351ABB2A" w:rsidRPr="7508C867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 xml:space="preserve">  </w:t>
            </w:r>
          </w:p>
        </w:tc>
      </w:tr>
      <w:tr w:rsidR="000402EE" w:rsidRPr="005A6143" w14:paraId="41F19218" w14:textId="77777777" w:rsidTr="7508C867">
        <w:tc>
          <w:tcPr>
            <w:tcW w:w="9889" w:type="dxa"/>
            <w:shd w:val="clear" w:color="auto" w:fill="auto"/>
          </w:tcPr>
          <w:p w14:paraId="2B2462D3" w14:textId="2501BB3C" w:rsidR="13DD23A4" w:rsidRPr="007629BE" w:rsidRDefault="382F36DA" w:rsidP="007629BE">
            <w:pPr>
              <w:rPr>
                <w:rFonts w:eastAsia="Times New Roman"/>
                <w:color w:val="202020"/>
                <w:sz w:val="20"/>
                <w:szCs w:val="20"/>
                <w:lang w:val="en-AU"/>
              </w:rPr>
            </w:pPr>
            <w:r w:rsidRPr="13DD23A4">
              <w:rPr>
                <w:sz w:val="22"/>
                <w:szCs w:val="22"/>
              </w:rPr>
              <w:t>Sexual health rights are at the core of everything we do at Family Planning Tasmania.  We strongly believe that accessing quality sexual and reproductive healthcare and education is a fundamental human right. Family Planning Tasmania supports over 14,000 clients a year to improve their sexual and reproductive health through its state-wide clinics in Glenorchy, Launceston and Burnie. The staff and Board of Family Planning Tasmania are committed to providing services in a manner that recognises the rights of individuals to be consistently treated with a non-judgmental, non-discriminatory, considerate manner, respecting their right to privacy and confidentiality.</w:t>
            </w:r>
          </w:p>
          <w:p w14:paraId="299EB7B6" w14:textId="174ECACD" w:rsidR="000402EE" w:rsidRPr="005A6143" w:rsidRDefault="000402EE" w:rsidP="000402EE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5A6143">
              <w:rPr>
                <w:rFonts w:cstheme="minorHAnsi"/>
              </w:rPr>
              <w:t xml:space="preserve">Make a real difference in the lives of vulnerable Tasmanians: over 60% of our </w:t>
            </w:r>
            <w:r w:rsidR="00DD3050">
              <w:rPr>
                <w:rFonts w:cstheme="minorHAnsi"/>
              </w:rPr>
              <w:t>clients</w:t>
            </w:r>
            <w:r w:rsidRPr="005A6143">
              <w:rPr>
                <w:rFonts w:cstheme="minorHAnsi"/>
              </w:rPr>
              <w:t xml:space="preserve"> are either young, living with disability, Tasmanian Aboriginal, culturally and linguistically diverse or financially disadvantaged.</w:t>
            </w:r>
          </w:p>
          <w:p w14:paraId="663B5484" w14:textId="45EE8A78" w:rsidR="006271F8" w:rsidRPr="006271F8" w:rsidRDefault="006271F8" w:rsidP="000402EE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6271F8">
              <w:rPr>
                <w:rFonts w:cstheme="minorHAnsi"/>
              </w:rPr>
              <w:t>Sociable, flexible hours, with limited out-of-hours</w:t>
            </w:r>
            <w:r>
              <w:rPr>
                <w:rFonts w:cstheme="minorHAnsi"/>
              </w:rPr>
              <w:t>.</w:t>
            </w:r>
          </w:p>
          <w:p w14:paraId="503D0481" w14:textId="2E9A0840" w:rsidR="000402EE" w:rsidRPr="005A6143" w:rsidRDefault="000402EE" w:rsidP="000402EE">
            <w:pPr>
              <w:pStyle w:val="NoSpacing"/>
              <w:numPr>
                <w:ilvl w:val="0"/>
                <w:numId w:val="18"/>
              </w:numPr>
              <w:rPr>
                <w:rFonts w:cstheme="minorHAnsi"/>
              </w:rPr>
            </w:pPr>
            <w:r w:rsidRPr="005A6143">
              <w:rPr>
                <w:rFonts w:cstheme="minorHAnsi"/>
              </w:rPr>
              <w:t>Work as part of a great team in a collegial, supportive and fun environment.</w:t>
            </w:r>
          </w:p>
          <w:p w14:paraId="5D02728E" w14:textId="30DF3EF3" w:rsidR="00C41DF0" w:rsidRPr="005A6143" w:rsidRDefault="006271F8" w:rsidP="00C41DF0">
            <w:pPr>
              <w:pStyle w:val="NoSpacing"/>
              <w:numPr>
                <w:ilvl w:val="0"/>
                <w:numId w:val="18"/>
              </w:numPr>
              <w:rPr>
                <w:rFonts w:eastAsia="Times New Roman" w:cstheme="minorHAnsi"/>
                <w:color w:val="202020"/>
                <w:sz w:val="20"/>
                <w:szCs w:val="20"/>
              </w:rPr>
            </w:pPr>
            <w:r>
              <w:rPr>
                <w:rFonts w:cstheme="minorHAnsi"/>
              </w:rPr>
              <w:t>N</w:t>
            </w:r>
            <w:r w:rsidRPr="006271F8">
              <w:rPr>
                <w:rFonts w:cstheme="minorHAnsi"/>
              </w:rPr>
              <w:t>ot for profit salary packaging available</w:t>
            </w:r>
            <w:r w:rsidR="000402EE" w:rsidRPr="005A6143">
              <w:rPr>
                <w:rFonts w:cstheme="minorHAnsi"/>
              </w:rPr>
              <w:t xml:space="preserve">. </w:t>
            </w:r>
          </w:p>
        </w:tc>
      </w:tr>
    </w:tbl>
    <w:p w14:paraId="626017D9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p w14:paraId="25697D5C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402EE" w:rsidRPr="005A6143" w14:paraId="7CAE820D" w14:textId="77777777" w:rsidTr="7508C867">
        <w:tc>
          <w:tcPr>
            <w:tcW w:w="9889" w:type="dxa"/>
            <w:shd w:val="clear" w:color="auto" w:fill="D9D9D9" w:themeFill="background1" w:themeFillShade="D9"/>
          </w:tcPr>
          <w:p w14:paraId="4B5AFD26" w14:textId="596CF2D3" w:rsidR="000402EE" w:rsidRPr="00596647" w:rsidRDefault="7F1539F5" w:rsidP="13DD23A4">
            <w:pPr>
              <w:pStyle w:val="Heading2"/>
              <w:rPr>
                <w:rFonts w:asciiTheme="minorHAnsi" w:hAnsiTheme="minorHAnsi" w:cstheme="minorBidi"/>
                <w:color w:val="auto"/>
                <w:sz w:val="24"/>
                <w:szCs w:val="24"/>
                <w:lang w:val="en-AU"/>
              </w:rPr>
            </w:pPr>
            <w:r w:rsidRPr="13DD23A4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</w:rPr>
              <w:t>Position Purpose</w:t>
            </w:r>
          </w:p>
        </w:tc>
      </w:tr>
      <w:tr w:rsidR="000402EE" w:rsidRPr="005A6143" w14:paraId="387A3637" w14:textId="77777777" w:rsidTr="7508C867">
        <w:tc>
          <w:tcPr>
            <w:tcW w:w="9889" w:type="dxa"/>
            <w:shd w:val="clear" w:color="auto" w:fill="auto"/>
          </w:tcPr>
          <w:p w14:paraId="0B8CED59" w14:textId="7477507A" w:rsidR="000402EE" w:rsidRPr="005A6143" w:rsidRDefault="0B99A440" w:rsidP="7508C867">
            <w:pPr>
              <w:widowControl w:val="0"/>
              <w:spacing w:before="56" w:after="0"/>
              <w:ind w:right="464"/>
              <w:rPr>
                <w:sz w:val="22"/>
                <w:szCs w:val="22"/>
              </w:rPr>
            </w:pPr>
            <w:r w:rsidRPr="7508C867">
              <w:rPr>
                <w:sz w:val="22"/>
                <w:szCs w:val="22"/>
              </w:rPr>
              <w:t xml:space="preserve">This focuses upon the development and delivery of all </w:t>
            </w:r>
            <w:r w:rsidR="007629BE">
              <w:rPr>
                <w:sz w:val="22"/>
                <w:szCs w:val="22"/>
              </w:rPr>
              <w:t>Family Planning Tasmania</w:t>
            </w:r>
            <w:r w:rsidRPr="7508C867">
              <w:rPr>
                <w:sz w:val="22"/>
                <w:szCs w:val="22"/>
              </w:rPr>
              <w:t xml:space="preserve"> Education programs in accordance with the Education team and under the instruction of the Senior Educator and the Manager of Education Training and Health Promotion.</w:t>
            </w:r>
          </w:p>
        </w:tc>
      </w:tr>
    </w:tbl>
    <w:p w14:paraId="6B883E38" w14:textId="342580E5" w:rsidR="0016731C" w:rsidRPr="005A6143" w:rsidRDefault="0016731C" w:rsidP="009B3160">
      <w:pPr>
        <w:spacing w:after="0"/>
        <w:rPr>
          <w:rFonts w:cstheme="minorHAnsi"/>
          <w:lang w:val="en-AU"/>
        </w:rPr>
      </w:pPr>
    </w:p>
    <w:p w14:paraId="1DCE92FB" w14:textId="77777777" w:rsidR="0016731C" w:rsidRPr="005A6143" w:rsidRDefault="0016731C">
      <w:pPr>
        <w:spacing w:line="259" w:lineRule="auto"/>
        <w:rPr>
          <w:rFonts w:cstheme="minorHAnsi"/>
          <w:lang w:val="en-AU"/>
        </w:rPr>
      </w:pPr>
      <w:r w:rsidRPr="005A6143">
        <w:rPr>
          <w:rFonts w:cstheme="minorHAnsi"/>
          <w:lang w:val="en-AU"/>
        </w:rPr>
        <w:br w:type="page"/>
      </w:r>
    </w:p>
    <w:p w14:paraId="0B61707F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B3B02" w:rsidRPr="005A6143" w14:paraId="1D909B6D" w14:textId="77777777" w:rsidTr="5F014877">
        <w:tc>
          <w:tcPr>
            <w:tcW w:w="9889" w:type="dxa"/>
            <w:shd w:val="clear" w:color="auto" w:fill="D9D9D9" w:themeFill="background1" w:themeFillShade="D9"/>
          </w:tcPr>
          <w:p w14:paraId="3A6DB39F" w14:textId="5BCD45F9" w:rsidR="001B3B02" w:rsidRPr="00596647" w:rsidRDefault="0016731C" w:rsidP="0016731C">
            <w:pPr>
              <w:pStyle w:val="Heading2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5966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Key Accountabilities</w:t>
            </w:r>
          </w:p>
        </w:tc>
      </w:tr>
      <w:tr w:rsidR="001B3B02" w:rsidRPr="005A6143" w14:paraId="35DDCE7B" w14:textId="77777777" w:rsidTr="5F014877">
        <w:tc>
          <w:tcPr>
            <w:tcW w:w="9889" w:type="dxa"/>
            <w:shd w:val="clear" w:color="auto" w:fill="auto"/>
          </w:tcPr>
          <w:p w14:paraId="2CF7EEE3" w14:textId="4FB54247" w:rsidR="001B3B02" w:rsidRPr="005A6143" w:rsidRDefault="4E41190C" w:rsidP="7508C867">
            <w:pPr>
              <w:pStyle w:val="NoSpacing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Planning, developing, implementing and delivering relationships, sexuality and sexual health education activities within schools to students, parents and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lang w:val="en-US"/>
              </w:rPr>
              <w:t>teachers</w:t>
            </w:r>
            <w:proofErr w:type="gramEnd"/>
          </w:p>
          <w:p w14:paraId="23C87E8B" w14:textId="2A087A44" w:rsidR="001B3B02" w:rsidRPr="007629BE" w:rsidRDefault="4E41190C" w:rsidP="7508C867">
            <w:pPr>
              <w:pStyle w:val="NoSpacing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Develop respectful relationships, sexuality and sexual health education resources in a range of formats and facilitate access to this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lang w:val="en-US"/>
              </w:rPr>
              <w:t>information</w:t>
            </w:r>
            <w:proofErr w:type="gramEnd"/>
          </w:p>
          <w:p w14:paraId="5244FA7E" w14:textId="427A8038" w:rsidR="007629BE" w:rsidRPr="005A6143" w:rsidRDefault="007629BE" w:rsidP="7508C867">
            <w:pPr>
              <w:pStyle w:val="NoSpacing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Planning, developing and delivery professional workshop to business and the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public</w:t>
            </w:r>
            <w:proofErr w:type="gramEnd"/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E06778C" w14:textId="464BAFE0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spacing w:before="98" w:after="0"/>
              <w:ind w:right="512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Building and strengthening relationships with key stakeholders and promote Family Planning Services</w:t>
            </w:r>
          </w:p>
          <w:p w14:paraId="7477558D" w14:textId="4A922627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spacing w:before="98" w:after="0"/>
              <w:ind w:right="512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Providing education, advocacy, support and mentoring to people working with target populations</w:t>
            </w:r>
          </w:p>
          <w:p w14:paraId="271BD3C9" w14:textId="71C8749A" w:rsidR="001B3B02" w:rsidRPr="005A6143" w:rsidRDefault="5C76F7A6" w:rsidP="5F014877">
            <w:pPr>
              <w:pStyle w:val="ListParagraph"/>
              <w:widowControl w:val="0"/>
              <w:numPr>
                <w:ilvl w:val="0"/>
                <w:numId w:val="8"/>
              </w:numPr>
              <w:spacing w:before="98" w:after="0"/>
              <w:ind w:right="512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Provide one on one </w:t>
            </w:r>
            <w:r w:rsidR="3083F671"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education</w:t>
            </w:r>
            <w:r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structured support to clients with additional needs, their </w:t>
            </w:r>
            <w:proofErr w:type="spellStart"/>
            <w:r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carers</w:t>
            </w:r>
            <w:proofErr w:type="spellEnd"/>
            <w:r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and support </w:t>
            </w:r>
            <w:proofErr w:type="gramStart"/>
            <w:r w:rsidRPr="5F01487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staff</w:t>
            </w:r>
            <w:proofErr w:type="gramEnd"/>
          </w:p>
          <w:p w14:paraId="38BE4CF3" w14:textId="215B7273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spacing w:before="98" w:after="0"/>
              <w:ind w:right="512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Planning, developing, implementing and delivering professional disability &amp; additional needs learning programs to staff working with people with additional needs (including disability, sensory needs and/or trauma)</w:t>
            </w:r>
          </w:p>
          <w:p w14:paraId="70BDA1B5" w14:textId="2D53AF9F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before="1" w:after="0" w:line="273" w:lineRule="auto"/>
              <w:ind w:right="95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Regularly report progress against agreed project milestones and KPIs to the Senior Educator and the Manager – Education, Training and Health Promotion</w:t>
            </w:r>
          </w:p>
          <w:p w14:paraId="6A99DE80" w14:textId="62B0A60C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before="3" w:after="0" w:line="276" w:lineRule="auto"/>
              <w:ind w:right="108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Actively identify opportunities for the success of the program including fee for service work</w:t>
            </w:r>
          </w:p>
          <w:p w14:paraId="758B48F6" w14:textId="26F2C463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after="0" w:line="276" w:lineRule="auto"/>
              <w:ind w:right="855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Develop, review and evaluate education resources and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strategies</w:t>
            </w:r>
            <w:proofErr w:type="gramEnd"/>
          </w:p>
          <w:p w14:paraId="39042A12" w14:textId="4780DA7D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Lead and/or contribute to research initiatives, including the maintenance of quantitative and qualitative data as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required</w:t>
            </w:r>
            <w:proofErr w:type="gramEnd"/>
          </w:p>
          <w:p w14:paraId="51FB7E6E" w14:textId="5B0BF1BA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before="3" w:after="0" w:line="276" w:lineRule="auto"/>
              <w:ind w:right="863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Lead and/or actively participate in Education Team meetings, workshops and other meetings as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required</w:t>
            </w:r>
            <w:proofErr w:type="gramEnd"/>
          </w:p>
          <w:p w14:paraId="4B6F56D6" w14:textId="6B625A14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before="3" w:after="0" w:line="276" w:lineRule="auto"/>
              <w:ind w:right="863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Undertake Professional Learning where required for upskilling in a particular area of FPT service and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programs</w:t>
            </w:r>
            <w:proofErr w:type="gramEnd"/>
          </w:p>
          <w:p w14:paraId="66431086" w14:textId="08C25160" w:rsidR="001B3B02" w:rsidRPr="005A6143" w:rsidRDefault="4E41190C" w:rsidP="7508C867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214"/>
              </w:tabs>
              <w:spacing w:after="0" w:line="278" w:lineRule="auto"/>
              <w:ind w:right="270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Perform all other duties, for which you are reasonably trained and skilled to undertake to fulfil the responsibilities of the position.</w:t>
            </w:r>
          </w:p>
        </w:tc>
      </w:tr>
    </w:tbl>
    <w:p w14:paraId="5F92C740" w14:textId="77777777" w:rsidR="000402EE" w:rsidRDefault="000402EE" w:rsidP="009B3160">
      <w:pPr>
        <w:spacing w:after="0"/>
        <w:rPr>
          <w:rFonts w:cstheme="minorHAnsi"/>
          <w:lang w:val="en-AU"/>
        </w:rPr>
      </w:pPr>
    </w:p>
    <w:p w14:paraId="4B049EE6" w14:textId="77777777" w:rsidR="00F739D0" w:rsidRPr="005A6143" w:rsidRDefault="00F739D0" w:rsidP="009B3160">
      <w:pPr>
        <w:spacing w:after="0"/>
        <w:rPr>
          <w:rFonts w:cstheme="minorHAnsi"/>
          <w:lang w:val="en-A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D1FA8" w:rsidRPr="005A6143" w14:paraId="344E3158" w14:textId="77777777" w:rsidTr="7508C867">
        <w:tc>
          <w:tcPr>
            <w:tcW w:w="9889" w:type="dxa"/>
            <w:shd w:val="clear" w:color="auto" w:fill="D9D9D9" w:themeFill="background1" w:themeFillShade="D9"/>
          </w:tcPr>
          <w:p w14:paraId="3FD0475B" w14:textId="180543FD" w:rsidR="001D1FA8" w:rsidRPr="00596647" w:rsidRDefault="001B64F0" w:rsidP="001B64F0">
            <w:pPr>
              <w:pStyle w:val="Heading2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5966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Essential requirements </w:t>
            </w:r>
          </w:p>
        </w:tc>
      </w:tr>
      <w:tr w:rsidR="001D1FA8" w:rsidRPr="005A6143" w14:paraId="2DB80610" w14:textId="77777777" w:rsidTr="7508C867">
        <w:tc>
          <w:tcPr>
            <w:tcW w:w="9889" w:type="dxa"/>
            <w:shd w:val="clear" w:color="auto" w:fill="auto"/>
          </w:tcPr>
          <w:p w14:paraId="2AC17D9B" w14:textId="7AE63CD6" w:rsidR="001D1FA8" w:rsidRPr="005A6143" w:rsidRDefault="027CD83F" w:rsidP="7508C867">
            <w:pPr>
              <w:pStyle w:val="ListParagraph"/>
              <w:numPr>
                <w:ilvl w:val="0"/>
                <w:numId w:val="5"/>
              </w:numPr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Travel to local and regional areas</w:t>
            </w:r>
          </w:p>
          <w:p w14:paraId="18EE6B3F" w14:textId="6490B6F1" w:rsidR="001D1FA8" w:rsidRPr="005A6143" w:rsidRDefault="6ADDDDBE" w:rsidP="7508C867">
            <w:pPr>
              <w:pStyle w:val="ListParagraph"/>
              <w:numPr>
                <w:ilvl w:val="0"/>
                <w:numId w:val="5"/>
              </w:numPr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Current Driver's license</w:t>
            </w:r>
          </w:p>
          <w:p w14:paraId="5C6477E8" w14:textId="54E47B51" w:rsidR="001D1FA8" w:rsidRPr="005A6143" w:rsidRDefault="6ADDDDBE" w:rsidP="7508C867">
            <w:pPr>
              <w:pStyle w:val="ListParagraph"/>
              <w:numPr>
                <w:ilvl w:val="0"/>
                <w:numId w:val="5"/>
              </w:numPr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Police Check and Working with Vulnerable People Check</w:t>
            </w:r>
          </w:p>
          <w:p w14:paraId="78FE496E" w14:textId="3B7B08D0" w:rsidR="001D1FA8" w:rsidRPr="005A6143" w:rsidRDefault="027CD83F" w:rsidP="7508C867">
            <w:pPr>
              <w:pStyle w:val="ListParagraph"/>
              <w:numPr>
                <w:ilvl w:val="0"/>
                <w:numId w:val="5"/>
              </w:numPr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 degree or demonstrated relevant experience in teaching, health promotion, social work, counselling, nursing or a related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discipline</w:t>
            </w:r>
            <w:proofErr w:type="gramEnd"/>
          </w:p>
          <w:p w14:paraId="7DD0FBAC" w14:textId="2EA9B89A" w:rsidR="001D1FA8" w:rsidRPr="005A6143" w:rsidRDefault="027CD83F" w:rsidP="7508C8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Proven ability to develop, implement and evaluate effective education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programs</w:t>
            </w:r>
            <w:proofErr w:type="gramEnd"/>
          </w:p>
          <w:p w14:paraId="495ED0CC" w14:textId="3C6EC083" w:rsidR="001D1FA8" w:rsidRPr="005A6143" w:rsidRDefault="027CD83F" w:rsidP="7508C8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Demonstrated high level interpersonal skills and the proven capacity to work effectively as part of a team and engage professionally with colleagues, parents, carers, school staff and the broader </w:t>
            </w:r>
            <w:proofErr w:type="gram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community</w:t>
            </w:r>
            <w:proofErr w:type="gramEnd"/>
          </w:p>
          <w:p w14:paraId="7BDCBF97" w14:textId="14B94864" w:rsidR="001D1FA8" w:rsidRPr="005A6143" w:rsidRDefault="027CD83F" w:rsidP="7508C8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Demonstrated excellence in written, oral communication and affective language.</w:t>
            </w:r>
          </w:p>
          <w:p w14:paraId="1F327664" w14:textId="65C6193C" w:rsidR="001D1FA8" w:rsidRPr="005A6143" w:rsidRDefault="027CD83F" w:rsidP="7508C8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Proficiency in Microsoft Office applications</w:t>
            </w:r>
          </w:p>
          <w:p w14:paraId="2C2F4D5F" w14:textId="12C71772" w:rsidR="001D1FA8" w:rsidRPr="005A6143" w:rsidRDefault="027CD83F" w:rsidP="7508C867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214"/>
              </w:tabs>
              <w:spacing w:after="0" w:line="273" w:lineRule="auto"/>
              <w:ind w:right="637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Ability to work flexible hours and days on occasion to support organisational needs</w:t>
            </w:r>
          </w:p>
        </w:tc>
      </w:tr>
    </w:tbl>
    <w:p w14:paraId="099415A2" w14:textId="77777777" w:rsidR="000402EE" w:rsidRDefault="000402EE" w:rsidP="009B3160">
      <w:pPr>
        <w:spacing w:after="0"/>
        <w:rPr>
          <w:rFonts w:cstheme="minorHAnsi"/>
          <w:lang w:val="en-AU"/>
        </w:rPr>
      </w:pPr>
    </w:p>
    <w:p w14:paraId="30B864F6" w14:textId="77777777" w:rsidR="00F739D0" w:rsidRPr="005A6143" w:rsidRDefault="00F739D0" w:rsidP="009B3160">
      <w:pPr>
        <w:spacing w:after="0"/>
        <w:rPr>
          <w:rFonts w:cstheme="minorHAnsi"/>
          <w:lang w:val="en-A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20949" w:rsidRPr="005A6143" w14:paraId="7DD3B7A8" w14:textId="77777777" w:rsidTr="7508C867">
        <w:tc>
          <w:tcPr>
            <w:tcW w:w="9889" w:type="dxa"/>
            <w:shd w:val="clear" w:color="auto" w:fill="D9D9D9" w:themeFill="background1" w:themeFillShade="D9"/>
          </w:tcPr>
          <w:p w14:paraId="1F7C479B" w14:textId="251DF138" w:rsidR="00820949" w:rsidRPr="00596647" w:rsidRDefault="0083735C" w:rsidP="0083735C">
            <w:pPr>
              <w:pStyle w:val="Heading2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5966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Desirable requirements</w:t>
            </w:r>
          </w:p>
        </w:tc>
      </w:tr>
      <w:tr w:rsidR="00820949" w:rsidRPr="005A6143" w14:paraId="5FF45A1F" w14:textId="77777777" w:rsidTr="7508C867">
        <w:tc>
          <w:tcPr>
            <w:tcW w:w="9889" w:type="dxa"/>
            <w:shd w:val="clear" w:color="auto" w:fill="auto"/>
          </w:tcPr>
          <w:p w14:paraId="0094DDC7" w14:textId="2329D19D" w:rsidR="00820949" w:rsidRPr="005A6143" w:rsidRDefault="34D8C2CA" w:rsidP="7508C867">
            <w:pPr>
              <w:pStyle w:val="NoSpacing"/>
              <w:numPr>
                <w:ilvl w:val="0"/>
                <w:numId w:val="6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lang w:val="en-US"/>
              </w:rPr>
              <w:t>Current knowledge of developments and trends in the education, training and health promotion sector – developments and trends relating to relationships, sexuality and sexual health.</w:t>
            </w:r>
          </w:p>
          <w:p w14:paraId="63C0366A" w14:textId="0D50B578" w:rsidR="00820949" w:rsidRPr="005A6143" w:rsidRDefault="34D8C2CA" w:rsidP="7508C867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pacing w:before="47" w:line="268" w:lineRule="exact"/>
              <w:ind w:right="129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AU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Knowledge and understanding of relationships, sexuality and reproductive and sexual health issues and challenges specific to F</w:t>
            </w:r>
            <w:r w:rsidR="007629B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amily </w:t>
            </w: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</w:t>
            </w:r>
            <w:r w:rsidR="007629B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lanning </w:t>
            </w: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</w:t>
            </w:r>
            <w:r w:rsidR="007629B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asmania</w:t>
            </w: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priority populations.</w:t>
            </w:r>
          </w:p>
        </w:tc>
      </w:tr>
    </w:tbl>
    <w:p w14:paraId="768F6C86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p w14:paraId="6ADC32C8" w14:textId="77777777" w:rsidR="000402EE" w:rsidRPr="005A6143" w:rsidRDefault="000402EE" w:rsidP="009B3160">
      <w:pPr>
        <w:spacing w:after="0"/>
        <w:rPr>
          <w:rFonts w:cstheme="minorHAnsi"/>
          <w:lang w:val="en-AU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61"/>
      </w:tblGrid>
      <w:tr w:rsidR="009B3160" w:rsidRPr="005A6143" w14:paraId="30BE6B23" w14:textId="77777777" w:rsidTr="7508C867">
        <w:trPr>
          <w:jc w:val="center"/>
        </w:trPr>
        <w:tc>
          <w:tcPr>
            <w:tcW w:w="9895" w:type="dxa"/>
            <w:gridSpan w:val="2"/>
            <w:shd w:val="clear" w:color="auto" w:fill="D9D9D9" w:themeFill="background1" w:themeFillShade="D9"/>
          </w:tcPr>
          <w:p w14:paraId="1A7FB7E4" w14:textId="15F80CA2" w:rsidR="009B3160" w:rsidRPr="00596647" w:rsidRDefault="009B3160" w:rsidP="00B2221B">
            <w:pPr>
              <w:pStyle w:val="Heading2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5966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</w:t>
            </w:r>
            <w:r w:rsidR="00B2221B" w:rsidRPr="0059664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election Criteria</w:t>
            </w:r>
          </w:p>
        </w:tc>
      </w:tr>
      <w:tr w:rsidR="009B3160" w:rsidRPr="005A6143" w14:paraId="4BF1D333" w14:textId="77777777" w:rsidTr="7508C86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420F83B" w14:textId="77777777" w:rsidR="009B3160" w:rsidRPr="00596647" w:rsidRDefault="009B3160" w:rsidP="00DC68BA">
            <w:pPr>
              <w:pStyle w:val="Tableheading"/>
              <w:jc w:val="center"/>
              <w:rPr>
                <w:rFonts w:cstheme="minorHAnsi"/>
                <w:b w:val="0"/>
                <w:sz w:val="22"/>
                <w:szCs w:val="22"/>
                <w:lang w:val="en-AU"/>
              </w:rPr>
            </w:pPr>
            <w:r w:rsidRPr="00596647">
              <w:rPr>
                <w:rFonts w:cstheme="minorHAnsi"/>
                <w:b w:val="0"/>
                <w:sz w:val="22"/>
                <w:szCs w:val="22"/>
                <w:lang w:val="en-AU"/>
              </w:rPr>
              <w:t>1</w:t>
            </w:r>
          </w:p>
        </w:tc>
        <w:tc>
          <w:tcPr>
            <w:tcW w:w="9361" w:type="dxa"/>
            <w:shd w:val="clear" w:color="auto" w:fill="auto"/>
            <w:vAlign w:val="center"/>
          </w:tcPr>
          <w:p w14:paraId="1F653145" w14:textId="1C398433" w:rsidR="00663EAC" w:rsidRDefault="00A45DF6" w:rsidP="00A45DF6">
            <w:pPr>
              <w:pStyle w:val="HeadingLevel1-Bulleted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Cultivates Productive Working Relationships</w:t>
            </w:r>
          </w:p>
          <w:p w14:paraId="53E67A62" w14:textId="6510ED95" w:rsidR="009B3160" w:rsidRPr="00596647" w:rsidRDefault="00A45DF6" w:rsidP="000A1249">
            <w:pPr>
              <w:pStyle w:val="HeadingLevel1-Bulleted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Demonstrated capability to nurture internal and external relationships; facilitate cooperation and partnership; value difference and diversity; and guide, mentor and develop people.</w:t>
            </w:r>
          </w:p>
        </w:tc>
      </w:tr>
      <w:tr w:rsidR="009B3160" w:rsidRPr="005A6143" w14:paraId="5596625C" w14:textId="77777777" w:rsidTr="7508C86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7401DF4" w14:textId="77777777" w:rsidR="009B3160" w:rsidRPr="009F68EA" w:rsidRDefault="009B3160" w:rsidP="00DC68BA">
            <w:pPr>
              <w:pStyle w:val="Tableheading"/>
              <w:jc w:val="center"/>
              <w:rPr>
                <w:rFonts w:cstheme="minorHAnsi"/>
                <w:b w:val="0"/>
                <w:sz w:val="22"/>
                <w:szCs w:val="22"/>
                <w:lang w:val="en-AU"/>
              </w:rPr>
            </w:pPr>
            <w:r w:rsidRPr="009F68EA">
              <w:rPr>
                <w:rFonts w:cstheme="minorHAnsi"/>
                <w:b w:val="0"/>
                <w:sz w:val="22"/>
                <w:szCs w:val="22"/>
                <w:lang w:val="en-AU"/>
              </w:rPr>
              <w:t>2</w:t>
            </w:r>
          </w:p>
        </w:tc>
        <w:tc>
          <w:tcPr>
            <w:tcW w:w="9361" w:type="dxa"/>
            <w:shd w:val="clear" w:color="auto" w:fill="auto"/>
          </w:tcPr>
          <w:p w14:paraId="2B91F2AE" w14:textId="77777777" w:rsidR="00663EAC" w:rsidRDefault="000F66FA" w:rsidP="000F66FA">
            <w:pPr>
              <w:pStyle w:val="HeadingLevel1-Bulleted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Exemplifies Personal Drive and Integrity</w:t>
            </w:r>
          </w:p>
          <w:p w14:paraId="04AF5682" w14:textId="32A04F8B" w:rsidR="009B3160" w:rsidRPr="00596647" w:rsidRDefault="000F66FA" w:rsidP="000A1249">
            <w:pPr>
              <w:pStyle w:val="HeadingLevel1-Bulleted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Demonstrated capability to exemplify Family Planning Tasmania and VALUES; demonstrate professionalism and probity; engage with risk and show personal courage; commit to action; display resilience; and demonstrate self-awareness and a commitment to personal development.</w:t>
            </w:r>
          </w:p>
        </w:tc>
      </w:tr>
      <w:tr w:rsidR="009B3160" w:rsidRPr="005A6143" w14:paraId="43AB60BB" w14:textId="77777777" w:rsidTr="7508C86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54858EA" w14:textId="77777777" w:rsidR="009B3160" w:rsidRPr="009F68EA" w:rsidRDefault="009B3160" w:rsidP="00DC68BA">
            <w:pPr>
              <w:pStyle w:val="Tableheading"/>
              <w:jc w:val="center"/>
              <w:rPr>
                <w:rFonts w:cstheme="minorHAnsi"/>
                <w:b w:val="0"/>
                <w:sz w:val="22"/>
                <w:szCs w:val="22"/>
                <w:lang w:val="en-AU"/>
              </w:rPr>
            </w:pPr>
            <w:r w:rsidRPr="009F68EA">
              <w:rPr>
                <w:rFonts w:cstheme="minorHAnsi"/>
                <w:b w:val="0"/>
                <w:sz w:val="22"/>
                <w:szCs w:val="22"/>
                <w:lang w:val="en-AU"/>
              </w:rPr>
              <w:t>3</w:t>
            </w:r>
          </w:p>
        </w:tc>
        <w:tc>
          <w:tcPr>
            <w:tcW w:w="9361" w:type="dxa"/>
            <w:shd w:val="clear" w:color="auto" w:fill="auto"/>
          </w:tcPr>
          <w:p w14:paraId="310E8D1F" w14:textId="77777777" w:rsidR="00663EAC" w:rsidRDefault="00C37EA9" w:rsidP="00C37EA9">
            <w:pPr>
              <w:pStyle w:val="HeadingLevel1-Bulleted"/>
              <w:keepNext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Communicates with Influence</w:t>
            </w:r>
          </w:p>
          <w:p w14:paraId="4842BF22" w14:textId="3479BC0A" w:rsidR="009B3160" w:rsidRPr="00596647" w:rsidRDefault="00C37EA9" w:rsidP="000A1249">
            <w:pPr>
              <w:pStyle w:val="HeadingLevel1-Bulleted"/>
              <w:keepNext/>
              <w:spacing w:before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Demonstrated capability to communicate clearly; listen, understand and adapt to audience; and to negotiate persuasively.</w:t>
            </w:r>
          </w:p>
        </w:tc>
      </w:tr>
      <w:tr w:rsidR="009B3160" w:rsidRPr="005A6143" w14:paraId="0008E98B" w14:textId="77777777" w:rsidTr="7508C86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B5C0EF6" w14:textId="615CE1DF" w:rsidR="009B3160" w:rsidRPr="009F68EA" w:rsidRDefault="134DBD35" w:rsidP="08F8BBA4">
            <w:pPr>
              <w:pStyle w:val="Tableheading"/>
              <w:jc w:val="center"/>
            </w:pPr>
            <w:r w:rsidRPr="08F8BBA4">
              <w:rPr>
                <w:b w:val="0"/>
                <w:sz w:val="22"/>
                <w:szCs w:val="22"/>
                <w:lang w:val="en-AU"/>
              </w:rPr>
              <w:t>4</w:t>
            </w:r>
          </w:p>
        </w:tc>
        <w:tc>
          <w:tcPr>
            <w:tcW w:w="9361" w:type="dxa"/>
            <w:shd w:val="clear" w:color="auto" w:fill="auto"/>
          </w:tcPr>
          <w:p w14:paraId="3CDDF793" w14:textId="77777777" w:rsidR="00663EAC" w:rsidRDefault="00B501C5" w:rsidP="00B501C5">
            <w:pPr>
              <w:pStyle w:val="HeadingLevel1-Bulleted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Delivers Results</w:t>
            </w:r>
          </w:p>
          <w:p w14:paraId="62A8C7E1" w14:textId="1810CDE3" w:rsidR="009B3160" w:rsidRPr="00596647" w:rsidRDefault="00B501C5" w:rsidP="000A1249">
            <w:pPr>
              <w:pStyle w:val="HeadingLevel1-Bulleted"/>
              <w:spacing w:befor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Achieves results through the efficient use of resources and a commitment to quality outcomes.</w:t>
            </w:r>
          </w:p>
        </w:tc>
      </w:tr>
      <w:tr w:rsidR="002E1D86" w:rsidRPr="005A6143" w14:paraId="0DCC66DA" w14:textId="77777777" w:rsidTr="7508C86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AFE6A8F" w14:textId="7AB7842A" w:rsidR="002E1D86" w:rsidRPr="009F68EA" w:rsidRDefault="52D01A94" w:rsidP="7508C867">
            <w:pPr>
              <w:pStyle w:val="Tableheading"/>
              <w:jc w:val="center"/>
            </w:pPr>
            <w:r w:rsidRPr="7508C867">
              <w:rPr>
                <w:b w:val="0"/>
                <w:sz w:val="22"/>
                <w:szCs w:val="22"/>
                <w:lang w:val="en-AU"/>
              </w:rPr>
              <w:t>5</w:t>
            </w:r>
          </w:p>
        </w:tc>
        <w:tc>
          <w:tcPr>
            <w:tcW w:w="9361" w:type="dxa"/>
            <w:shd w:val="clear" w:color="auto" w:fill="auto"/>
          </w:tcPr>
          <w:p w14:paraId="504D11CB" w14:textId="77777777" w:rsidR="00663EAC" w:rsidRDefault="00135BA2" w:rsidP="00135BA2">
            <w:pPr>
              <w:pStyle w:val="HeadingLevel1-Bulleted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Plans and Prioritises</w:t>
            </w:r>
          </w:p>
          <w:p w14:paraId="0D4AE8AA" w14:textId="43B3F707" w:rsidR="002E1D86" w:rsidRPr="00596647" w:rsidRDefault="00135BA2" w:rsidP="000A1249">
            <w:pPr>
              <w:pStyle w:val="HeadingLevel1-Bulleted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6647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Achieves priority outcomes and responds flexibly to changing circumstances.</w:t>
            </w:r>
          </w:p>
        </w:tc>
      </w:tr>
    </w:tbl>
    <w:p w14:paraId="70F43510" w14:textId="77777777" w:rsidR="009B3160" w:rsidRPr="005A6143" w:rsidRDefault="009B3160" w:rsidP="009B3160">
      <w:pPr>
        <w:pStyle w:val="Tablebullet"/>
        <w:numPr>
          <w:ilvl w:val="0"/>
          <w:numId w:val="0"/>
        </w:numPr>
        <w:rPr>
          <w:rFonts w:cstheme="minorHAnsi"/>
          <w:lang w:val="en-AU"/>
        </w:rPr>
      </w:pPr>
    </w:p>
    <w:p w14:paraId="368BE56A" w14:textId="3627E1B7" w:rsidR="009F25F0" w:rsidRPr="005A6143" w:rsidRDefault="009F25F0" w:rsidP="7508C867">
      <w:pPr>
        <w:spacing w:line="259" w:lineRule="auto"/>
        <w:rPr>
          <w:lang w:val="en-A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30"/>
        <w:gridCol w:w="1530"/>
      </w:tblGrid>
      <w:tr w:rsidR="7508C867" w14:paraId="6C90B056" w14:textId="77777777" w:rsidTr="1B2FE150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5274AC" w14:textId="160401C0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The basic physical and psychological requirements of this role</w:t>
            </w:r>
          </w:p>
        </w:tc>
      </w:tr>
      <w:tr w:rsidR="7508C867" w14:paraId="5F89E388" w14:textId="77777777" w:rsidTr="1B2FE150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D54BBA" w14:textId="0B4B146A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Work Environment </w:t>
            </w:r>
          </w:p>
        </w:tc>
      </w:tr>
      <w:tr w:rsidR="7508C867" w14:paraId="741B2F8E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7F85" w14:textId="52C97217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Manage demanding and changing workloads and competing priorities.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745B" w14:textId="318D5CE4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Daily</w:t>
            </w:r>
          </w:p>
        </w:tc>
      </w:tr>
      <w:tr w:rsidR="7508C867" w14:paraId="0F79314A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A90C" w14:textId="4AE46D1F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Work in a team environment.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D880" w14:textId="3596EC69" w:rsidR="007629BE" w:rsidRPr="007629BE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Daily </w:t>
            </w:r>
          </w:p>
        </w:tc>
      </w:tr>
      <w:tr w:rsidR="007629BE" w14:paraId="4FEDE66F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76AB" w14:textId="2BBA91CB" w:rsidR="007629BE" w:rsidRPr="7508C867" w:rsidRDefault="007629BE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Physically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set up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and 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pack down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room for workshop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534F9" w14:textId="1D9F7260" w:rsidR="007629BE" w:rsidRPr="7508C867" w:rsidRDefault="007629BE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Daily</w:t>
            </w:r>
          </w:p>
        </w:tc>
      </w:tr>
      <w:tr w:rsidR="7508C867" w14:paraId="17C08C01" w14:textId="77777777" w:rsidTr="1B2FE150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0BC393" w14:textId="51C45A0B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People Contact</w:t>
            </w:r>
          </w:p>
        </w:tc>
      </w:tr>
      <w:tr w:rsidR="7508C867" w14:paraId="16E39A94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777F2" w14:textId="00C60B8A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Liaise with government, non-government and community organisations.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4A59" w14:textId="51204945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Daily</w:t>
            </w:r>
          </w:p>
        </w:tc>
      </w:tr>
      <w:tr w:rsidR="7508C867" w14:paraId="03152F05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6CCDC" w14:textId="1A9024F1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Work with clients who may have a physical or sensory disability.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E237E" w14:textId="6132D53F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Regular </w:t>
            </w:r>
          </w:p>
        </w:tc>
      </w:tr>
      <w:tr w:rsidR="7508C867" w14:paraId="4795DFA5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2480" w14:textId="7898A09A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Interact with clients and other people who could display challenging behaviour.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1914" w14:textId="4AA5433C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Regular </w:t>
            </w:r>
          </w:p>
        </w:tc>
      </w:tr>
      <w:tr w:rsidR="7508C867" w14:paraId="07734C88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8396" w14:textId="7112C29E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Facilitate access to specialist, generic and community services.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0226" w14:textId="5D7E9463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Daily </w:t>
            </w:r>
          </w:p>
        </w:tc>
      </w:tr>
      <w:tr w:rsidR="7508C867" w14:paraId="4BE99016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CB60" w14:textId="30B28670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Undertake training and professional development activities.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A410" w14:textId="3EED8EAC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Regular </w:t>
            </w:r>
          </w:p>
        </w:tc>
      </w:tr>
      <w:tr w:rsidR="7508C867" w14:paraId="7DB6A662" w14:textId="77777777" w:rsidTr="1B2FE150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45AE97" w14:textId="3098869E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Administrative Tasks</w:t>
            </w:r>
          </w:p>
        </w:tc>
      </w:tr>
      <w:tr w:rsidR="7508C867" w14:paraId="1054D74C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A58CD" w14:textId="46845CDA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Undertake administrative tasks which may include computer work, filing, writing reports, case notes/plans and client records, participating in meetings, concentrating for long periods of time, managing resources and budget and researching and </w:t>
            </w:r>
            <w:proofErr w:type="spellStart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analysing</w:t>
            </w:r>
            <w:proofErr w:type="spellEnd"/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information and data. 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12DB6" w14:textId="6E22582E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Daily </w:t>
            </w:r>
          </w:p>
        </w:tc>
      </w:tr>
      <w:tr w:rsidR="7508C867" w14:paraId="4E92716B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067F" w14:textId="33B9A8FA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Use technology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3DD55" w14:textId="717DC054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Daily</w:t>
            </w:r>
          </w:p>
        </w:tc>
      </w:tr>
      <w:tr w:rsidR="7508C867" w14:paraId="586DD6FC" w14:textId="77777777" w:rsidTr="1B2FE150"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7EEB83" w14:textId="40C2F556" w:rsidR="7508C867" w:rsidRDefault="7508C867" w:rsidP="7508C867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Transport </w:t>
            </w:r>
          </w:p>
        </w:tc>
      </w:tr>
      <w:tr w:rsidR="7508C867" w14:paraId="7B41BF74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92C84" w14:textId="4FDE4746" w:rsidR="0A125428" w:rsidRDefault="0A125428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Drive to various locations, including intrastate if needed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5048" w14:textId="36CF50EB" w:rsidR="0A125428" w:rsidRDefault="0A125428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Regular</w:t>
            </w:r>
          </w:p>
        </w:tc>
      </w:tr>
      <w:tr w:rsidR="7508C867" w14:paraId="55B3B6F6" w14:textId="77777777" w:rsidTr="1B2FE150">
        <w:trPr>
          <w:trHeight w:val="300"/>
        </w:trPr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F7A23" w14:textId="26827344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Drive vehicles possibly over long distances and in all traffic and weather conditions.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E36AB" w14:textId="704032BE" w:rsidR="7508C867" w:rsidRDefault="7508C867" w:rsidP="7508C86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7508C8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Regular </w:t>
            </w:r>
          </w:p>
        </w:tc>
      </w:tr>
    </w:tbl>
    <w:p w14:paraId="1E39F1D2" w14:textId="5C38BEB6" w:rsidR="009F25F0" w:rsidRPr="005A6143" w:rsidRDefault="009F25F0" w:rsidP="7508C867">
      <w:pPr>
        <w:spacing w:line="259" w:lineRule="auto"/>
        <w:rPr>
          <w:lang w:val="en-AU"/>
        </w:rPr>
      </w:pPr>
    </w:p>
    <w:p w14:paraId="5C2A20E2" w14:textId="017D7732" w:rsidR="721844A4" w:rsidRDefault="721844A4" w:rsidP="721844A4">
      <w:pPr>
        <w:pStyle w:val="Tablebullet"/>
        <w:numPr>
          <w:ilvl w:val="0"/>
          <w:numId w:val="0"/>
        </w:numPr>
      </w:pPr>
    </w:p>
    <w:p w14:paraId="47312922" w14:textId="29DD671C" w:rsidR="721844A4" w:rsidRDefault="721844A4" w:rsidP="721844A4">
      <w:pPr>
        <w:pStyle w:val="Tablebullet"/>
        <w:numPr>
          <w:ilvl w:val="0"/>
          <w:numId w:val="0"/>
        </w:numPr>
      </w:pPr>
    </w:p>
    <w:p w14:paraId="0A35AE93" w14:textId="2A90D6F2" w:rsidR="721844A4" w:rsidRDefault="721844A4" w:rsidP="721844A4">
      <w:pPr>
        <w:pStyle w:val="Tablebullet"/>
        <w:numPr>
          <w:ilvl w:val="0"/>
          <w:numId w:val="0"/>
        </w:numPr>
      </w:pPr>
    </w:p>
    <w:p w14:paraId="3AC44808" w14:textId="56F296FF" w:rsidR="00135BA2" w:rsidRPr="005A6143" w:rsidRDefault="0045306A" w:rsidP="009B3160">
      <w:pPr>
        <w:pStyle w:val="Tablebullet"/>
        <w:numPr>
          <w:ilvl w:val="0"/>
          <w:numId w:val="0"/>
        </w:numPr>
        <w:rPr>
          <w:rFonts w:cstheme="minorHAnsi"/>
          <w:lang w:val="en-AU"/>
        </w:rPr>
      </w:pPr>
      <w:r w:rsidRPr="005A6143">
        <w:rPr>
          <w:rFonts w:cstheme="minorHAnsi"/>
          <w:noProof/>
          <w:color w:val="2B579A"/>
          <w:shd w:val="clear" w:color="auto" w:fill="E6E6E6"/>
        </w:rPr>
        <w:drawing>
          <wp:inline distT="0" distB="0" distL="0" distR="0" wp14:anchorId="3397AA80" wp14:editId="5C74BF9F">
            <wp:extent cx="5516880" cy="7804150"/>
            <wp:effectExtent l="0" t="0" r="762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BA2" w:rsidRPr="005A6143" w:rsidSect="00D108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CF7C" w14:textId="77777777" w:rsidR="009320CC" w:rsidRDefault="009320CC">
      <w:pPr>
        <w:spacing w:after="0"/>
      </w:pPr>
      <w:r>
        <w:separator/>
      </w:r>
    </w:p>
  </w:endnote>
  <w:endnote w:type="continuationSeparator" w:id="0">
    <w:p w14:paraId="634EB2C0" w14:textId="77777777" w:rsidR="009320CC" w:rsidRDefault="00932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eycliff CF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4F7" w14:textId="77777777" w:rsidR="00D10898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9DA5" w14:textId="77777777" w:rsidR="00D10898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A5FC0" w14:textId="77777777" w:rsidR="00D1089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BD00" w14:textId="77777777" w:rsidR="009320CC" w:rsidRDefault="009320CC">
      <w:pPr>
        <w:spacing w:after="0"/>
      </w:pPr>
      <w:r>
        <w:separator/>
      </w:r>
    </w:p>
  </w:footnote>
  <w:footnote w:type="continuationSeparator" w:id="0">
    <w:p w14:paraId="05FFAFCB" w14:textId="77777777" w:rsidR="009320CC" w:rsidRDefault="009320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B463" w14:textId="77777777" w:rsidR="00D10898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F4D9" w14:textId="77777777" w:rsidR="00D10898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66B1" w14:textId="77777777" w:rsidR="00D1089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BF5"/>
    <w:multiLevelType w:val="hybridMultilevel"/>
    <w:tmpl w:val="A9CC76FE"/>
    <w:lvl w:ilvl="0" w:tplc="5850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34DB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2EA8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FEA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A81E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5421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4619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A8FB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FD2A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27D66"/>
    <w:multiLevelType w:val="hybridMultilevel"/>
    <w:tmpl w:val="273C6DC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0F4A4D2B"/>
    <w:multiLevelType w:val="hybridMultilevel"/>
    <w:tmpl w:val="53D2F750"/>
    <w:lvl w:ilvl="0" w:tplc="FE409F7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A1C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41CD"/>
    <w:multiLevelType w:val="hybridMultilevel"/>
    <w:tmpl w:val="3A7CEF42"/>
    <w:lvl w:ilvl="0" w:tplc="7D3A7786">
      <w:start w:val="1"/>
      <w:numFmt w:val="decimal"/>
      <w:lvlText w:val="%1."/>
      <w:lvlJc w:val="left"/>
      <w:pPr>
        <w:ind w:left="1214" w:hanging="569"/>
      </w:pPr>
    </w:lvl>
    <w:lvl w:ilvl="1" w:tplc="D388B386">
      <w:start w:val="1"/>
      <w:numFmt w:val="lowerLetter"/>
      <w:lvlText w:val="%2."/>
      <w:lvlJc w:val="left"/>
      <w:pPr>
        <w:ind w:left="1440" w:hanging="360"/>
      </w:pPr>
    </w:lvl>
    <w:lvl w:ilvl="2" w:tplc="9E802510">
      <w:start w:val="1"/>
      <w:numFmt w:val="lowerRoman"/>
      <w:lvlText w:val="%3."/>
      <w:lvlJc w:val="right"/>
      <w:pPr>
        <w:ind w:left="2160" w:hanging="180"/>
      </w:pPr>
    </w:lvl>
    <w:lvl w:ilvl="3" w:tplc="1AA23C02">
      <w:start w:val="1"/>
      <w:numFmt w:val="decimal"/>
      <w:lvlText w:val="%4."/>
      <w:lvlJc w:val="left"/>
      <w:pPr>
        <w:ind w:left="2880" w:hanging="360"/>
      </w:pPr>
    </w:lvl>
    <w:lvl w:ilvl="4" w:tplc="81341698">
      <w:start w:val="1"/>
      <w:numFmt w:val="lowerLetter"/>
      <w:lvlText w:val="%5."/>
      <w:lvlJc w:val="left"/>
      <w:pPr>
        <w:ind w:left="3600" w:hanging="360"/>
      </w:pPr>
    </w:lvl>
    <w:lvl w:ilvl="5" w:tplc="216ECF3C">
      <w:start w:val="1"/>
      <w:numFmt w:val="lowerRoman"/>
      <w:lvlText w:val="%6."/>
      <w:lvlJc w:val="right"/>
      <w:pPr>
        <w:ind w:left="4320" w:hanging="180"/>
      </w:pPr>
    </w:lvl>
    <w:lvl w:ilvl="6" w:tplc="E252082E">
      <w:start w:val="1"/>
      <w:numFmt w:val="decimal"/>
      <w:lvlText w:val="%7."/>
      <w:lvlJc w:val="left"/>
      <w:pPr>
        <w:ind w:left="5040" w:hanging="360"/>
      </w:pPr>
    </w:lvl>
    <w:lvl w:ilvl="7" w:tplc="3B08FC42">
      <w:start w:val="1"/>
      <w:numFmt w:val="lowerLetter"/>
      <w:lvlText w:val="%8."/>
      <w:lvlJc w:val="left"/>
      <w:pPr>
        <w:ind w:left="5760" w:hanging="360"/>
      </w:pPr>
    </w:lvl>
    <w:lvl w:ilvl="8" w:tplc="F57AE5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459B1"/>
    <w:multiLevelType w:val="hybridMultilevel"/>
    <w:tmpl w:val="C098269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6A30E7B"/>
    <w:multiLevelType w:val="hybridMultilevel"/>
    <w:tmpl w:val="B1ACB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FEA7"/>
    <w:multiLevelType w:val="hybridMultilevel"/>
    <w:tmpl w:val="614E78C6"/>
    <w:lvl w:ilvl="0" w:tplc="A7D06F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0CD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1E8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C4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EB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0C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48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08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143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D1CC"/>
    <w:multiLevelType w:val="hybridMultilevel"/>
    <w:tmpl w:val="89866FEE"/>
    <w:lvl w:ilvl="0" w:tplc="5EB85406">
      <w:start w:val="1"/>
      <w:numFmt w:val="decimal"/>
      <w:lvlText w:val="%1."/>
      <w:lvlJc w:val="left"/>
      <w:pPr>
        <w:ind w:left="1214" w:hanging="569"/>
      </w:pPr>
    </w:lvl>
    <w:lvl w:ilvl="1" w:tplc="F20C408C">
      <w:start w:val="1"/>
      <w:numFmt w:val="lowerLetter"/>
      <w:lvlText w:val="%2."/>
      <w:lvlJc w:val="left"/>
      <w:pPr>
        <w:ind w:left="1440" w:hanging="360"/>
      </w:pPr>
    </w:lvl>
    <w:lvl w:ilvl="2" w:tplc="8A38153A">
      <w:start w:val="1"/>
      <w:numFmt w:val="lowerRoman"/>
      <w:lvlText w:val="%3."/>
      <w:lvlJc w:val="right"/>
      <w:pPr>
        <w:ind w:left="2160" w:hanging="180"/>
      </w:pPr>
    </w:lvl>
    <w:lvl w:ilvl="3" w:tplc="D2CC534A">
      <w:start w:val="1"/>
      <w:numFmt w:val="decimal"/>
      <w:lvlText w:val="%4."/>
      <w:lvlJc w:val="left"/>
      <w:pPr>
        <w:ind w:left="2880" w:hanging="360"/>
      </w:pPr>
    </w:lvl>
    <w:lvl w:ilvl="4" w:tplc="A90A5486">
      <w:start w:val="1"/>
      <w:numFmt w:val="lowerLetter"/>
      <w:lvlText w:val="%5."/>
      <w:lvlJc w:val="left"/>
      <w:pPr>
        <w:ind w:left="3600" w:hanging="360"/>
      </w:pPr>
    </w:lvl>
    <w:lvl w:ilvl="5" w:tplc="2188A300">
      <w:start w:val="1"/>
      <w:numFmt w:val="lowerRoman"/>
      <w:lvlText w:val="%6."/>
      <w:lvlJc w:val="right"/>
      <w:pPr>
        <w:ind w:left="4320" w:hanging="180"/>
      </w:pPr>
    </w:lvl>
    <w:lvl w:ilvl="6" w:tplc="D0665E62">
      <w:start w:val="1"/>
      <w:numFmt w:val="decimal"/>
      <w:lvlText w:val="%7."/>
      <w:lvlJc w:val="left"/>
      <w:pPr>
        <w:ind w:left="5040" w:hanging="360"/>
      </w:pPr>
    </w:lvl>
    <w:lvl w:ilvl="7" w:tplc="530EB4A6">
      <w:start w:val="1"/>
      <w:numFmt w:val="lowerLetter"/>
      <w:lvlText w:val="%8."/>
      <w:lvlJc w:val="left"/>
      <w:pPr>
        <w:ind w:left="5760" w:hanging="360"/>
      </w:pPr>
    </w:lvl>
    <w:lvl w:ilvl="8" w:tplc="C2B41E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4C51"/>
    <w:multiLevelType w:val="hybridMultilevel"/>
    <w:tmpl w:val="CF429DFC"/>
    <w:lvl w:ilvl="0" w:tplc="56B008F6">
      <w:start w:val="1"/>
      <w:numFmt w:val="decimal"/>
      <w:lvlText w:val="%1."/>
      <w:lvlJc w:val="left"/>
      <w:pPr>
        <w:ind w:left="1214" w:hanging="569"/>
      </w:pPr>
    </w:lvl>
    <w:lvl w:ilvl="1" w:tplc="19726DA6">
      <w:start w:val="1"/>
      <w:numFmt w:val="lowerLetter"/>
      <w:lvlText w:val="%2."/>
      <w:lvlJc w:val="left"/>
      <w:pPr>
        <w:ind w:left="1440" w:hanging="360"/>
      </w:pPr>
    </w:lvl>
    <w:lvl w:ilvl="2" w:tplc="F63C04B2">
      <w:start w:val="1"/>
      <w:numFmt w:val="lowerRoman"/>
      <w:lvlText w:val="%3."/>
      <w:lvlJc w:val="right"/>
      <w:pPr>
        <w:ind w:left="2160" w:hanging="180"/>
      </w:pPr>
    </w:lvl>
    <w:lvl w:ilvl="3" w:tplc="62CCBDB2">
      <w:start w:val="1"/>
      <w:numFmt w:val="decimal"/>
      <w:lvlText w:val="%4."/>
      <w:lvlJc w:val="left"/>
      <w:pPr>
        <w:ind w:left="2880" w:hanging="360"/>
      </w:pPr>
    </w:lvl>
    <w:lvl w:ilvl="4" w:tplc="DA2A32A0">
      <w:start w:val="1"/>
      <w:numFmt w:val="lowerLetter"/>
      <w:lvlText w:val="%5."/>
      <w:lvlJc w:val="left"/>
      <w:pPr>
        <w:ind w:left="3600" w:hanging="360"/>
      </w:pPr>
    </w:lvl>
    <w:lvl w:ilvl="5" w:tplc="6E52AB62">
      <w:start w:val="1"/>
      <w:numFmt w:val="lowerRoman"/>
      <w:lvlText w:val="%6."/>
      <w:lvlJc w:val="right"/>
      <w:pPr>
        <w:ind w:left="4320" w:hanging="180"/>
      </w:pPr>
    </w:lvl>
    <w:lvl w:ilvl="6" w:tplc="833E6470">
      <w:start w:val="1"/>
      <w:numFmt w:val="decimal"/>
      <w:lvlText w:val="%7."/>
      <w:lvlJc w:val="left"/>
      <w:pPr>
        <w:ind w:left="5040" w:hanging="360"/>
      </w:pPr>
    </w:lvl>
    <w:lvl w:ilvl="7" w:tplc="ADFAF532">
      <w:start w:val="1"/>
      <w:numFmt w:val="lowerLetter"/>
      <w:lvlText w:val="%8."/>
      <w:lvlJc w:val="left"/>
      <w:pPr>
        <w:ind w:left="5760" w:hanging="360"/>
      </w:pPr>
    </w:lvl>
    <w:lvl w:ilvl="8" w:tplc="1868B6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0445D"/>
    <w:multiLevelType w:val="hybridMultilevel"/>
    <w:tmpl w:val="B484DF78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28DF1EA3"/>
    <w:multiLevelType w:val="hybridMultilevel"/>
    <w:tmpl w:val="256E58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96F80"/>
    <w:multiLevelType w:val="hybridMultilevel"/>
    <w:tmpl w:val="A86CCA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AFCEE"/>
    <w:multiLevelType w:val="hybridMultilevel"/>
    <w:tmpl w:val="D8665612"/>
    <w:lvl w:ilvl="0" w:tplc="6F546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4CFA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40B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1655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A8A5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5F0CD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8AB1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3612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59AEB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A75DA2"/>
    <w:multiLevelType w:val="hybridMultilevel"/>
    <w:tmpl w:val="CA686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624C1"/>
    <w:multiLevelType w:val="multilevel"/>
    <w:tmpl w:val="A72CD444"/>
    <w:lvl w:ilvl="0">
      <w:start w:val="1"/>
      <w:numFmt w:val="decimal"/>
      <w:lvlText w:val="%1."/>
      <w:lvlJc w:val="left"/>
      <w:pPr>
        <w:tabs>
          <w:tab w:val="num" w:pos="-144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-144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4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4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052ADE7"/>
    <w:multiLevelType w:val="hybridMultilevel"/>
    <w:tmpl w:val="7EFABD22"/>
    <w:lvl w:ilvl="0" w:tplc="76FAE2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D61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47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7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6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29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CC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C8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D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015D3"/>
    <w:multiLevelType w:val="hybridMultilevel"/>
    <w:tmpl w:val="CDE682A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F49B086"/>
    <w:multiLevelType w:val="hybridMultilevel"/>
    <w:tmpl w:val="6C487C62"/>
    <w:lvl w:ilvl="0" w:tplc="38B00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7676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8CDA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4EAE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E1E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5A26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4097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7E65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654AF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E6427A"/>
    <w:multiLevelType w:val="hybridMultilevel"/>
    <w:tmpl w:val="032E6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0688"/>
    <w:multiLevelType w:val="hybridMultilevel"/>
    <w:tmpl w:val="D6728C36"/>
    <w:lvl w:ilvl="0" w:tplc="81760BE6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C3623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C9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E2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5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728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8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5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41784">
    <w:abstractNumId w:val="8"/>
  </w:num>
  <w:num w:numId="2" w16cid:durableId="1268153514">
    <w:abstractNumId w:val="7"/>
  </w:num>
  <w:num w:numId="3" w16cid:durableId="1567689705">
    <w:abstractNumId w:val="3"/>
  </w:num>
  <w:num w:numId="4" w16cid:durableId="1525511401">
    <w:abstractNumId w:val="19"/>
  </w:num>
  <w:num w:numId="5" w16cid:durableId="2080668613">
    <w:abstractNumId w:val="12"/>
  </w:num>
  <w:num w:numId="6" w16cid:durableId="1839347386">
    <w:abstractNumId w:val="0"/>
  </w:num>
  <w:num w:numId="7" w16cid:durableId="465665392">
    <w:abstractNumId w:val="6"/>
  </w:num>
  <w:num w:numId="8" w16cid:durableId="1135489384">
    <w:abstractNumId w:val="17"/>
  </w:num>
  <w:num w:numId="9" w16cid:durableId="1475682441">
    <w:abstractNumId w:val="15"/>
  </w:num>
  <w:num w:numId="10" w16cid:durableId="2012366210">
    <w:abstractNumId w:val="2"/>
  </w:num>
  <w:num w:numId="11" w16cid:durableId="810368874">
    <w:abstractNumId w:val="4"/>
  </w:num>
  <w:num w:numId="12" w16cid:durableId="57019577">
    <w:abstractNumId w:val="1"/>
  </w:num>
  <w:num w:numId="13" w16cid:durableId="1475486453">
    <w:abstractNumId w:val="5"/>
  </w:num>
  <w:num w:numId="14" w16cid:durableId="872498245">
    <w:abstractNumId w:val="11"/>
  </w:num>
  <w:num w:numId="15" w16cid:durableId="2112387332">
    <w:abstractNumId w:val="9"/>
  </w:num>
  <w:num w:numId="16" w16cid:durableId="1856771157">
    <w:abstractNumId w:val="16"/>
  </w:num>
  <w:num w:numId="17" w16cid:durableId="1447850207">
    <w:abstractNumId w:val="10"/>
  </w:num>
  <w:num w:numId="18" w16cid:durableId="1140615997">
    <w:abstractNumId w:val="13"/>
  </w:num>
  <w:num w:numId="19" w16cid:durableId="1206332747">
    <w:abstractNumId w:val="18"/>
  </w:num>
  <w:num w:numId="20" w16cid:durableId="17462172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60"/>
    <w:rsid w:val="000402EE"/>
    <w:rsid w:val="000644A7"/>
    <w:rsid w:val="000A1249"/>
    <w:rsid w:val="000A18AC"/>
    <w:rsid w:val="000A6B21"/>
    <w:rsid w:val="000F1AA7"/>
    <w:rsid w:val="000F66FA"/>
    <w:rsid w:val="00135BA2"/>
    <w:rsid w:val="0016731C"/>
    <w:rsid w:val="001B1F5C"/>
    <w:rsid w:val="001B3B02"/>
    <w:rsid w:val="001B64F0"/>
    <w:rsid w:val="001D1FA8"/>
    <w:rsid w:val="00284B99"/>
    <w:rsid w:val="002E1D86"/>
    <w:rsid w:val="0037295E"/>
    <w:rsid w:val="00375013"/>
    <w:rsid w:val="0045306A"/>
    <w:rsid w:val="004C7926"/>
    <w:rsid w:val="004E7896"/>
    <w:rsid w:val="00555ED9"/>
    <w:rsid w:val="00596647"/>
    <w:rsid w:val="005A1E9B"/>
    <w:rsid w:val="005A6143"/>
    <w:rsid w:val="006271F8"/>
    <w:rsid w:val="00663EAC"/>
    <w:rsid w:val="006D3F0C"/>
    <w:rsid w:val="007629BE"/>
    <w:rsid w:val="007807C4"/>
    <w:rsid w:val="0078623C"/>
    <w:rsid w:val="007B35C6"/>
    <w:rsid w:val="00820949"/>
    <w:rsid w:val="00821822"/>
    <w:rsid w:val="0083735C"/>
    <w:rsid w:val="00852D5B"/>
    <w:rsid w:val="009320CC"/>
    <w:rsid w:val="009650CE"/>
    <w:rsid w:val="00976EB1"/>
    <w:rsid w:val="00977451"/>
    <w:rsid w:val="00983792"/>
    <w:rsid w:val="009B3160"/>
    <w:rsid w:val="009F0115"/>
    <w:rsid w:val="009F0586"/>
    <w:rsid w:val="009F25F0"/>
    <w:rsid w:val="009F68EA"/>
    <w:rsid w:val="00A20D2A"/>
    <w:rsid w:val="00A45DF6"/>
    <w:rsid w:val="00A6742C"/>
    <w:rsid w:val="00A74E5B"/>
    <w:rsid w:val="00AC4B03"/>
    <w:rsid w:val="00B2221B"/>
    <w:rsid w:val="00B501C5"/>
    <w:rsid w:val="00B60B81"/>
    <w:rsid w:val="00BB63DA"/>
    <w:rsid w:val="00BC2BC3"/>
    <w:rsid w:val="00C22175"/>
    <w:rsid w:val="00C34EC0"/>
    <w:rsid w:val="00C37EA9"/>
    <w:rsid w:val="00C41DF0"/>
    <w:rsid w:val="00C61875"/>
    <w:rsid w:val="00C649B3"/>
    <w:rsid w:val="00CD2C97"/>
    <w:rsid w:val="00D41156"/>
    <w:rsid w:val="00D55C7E"/>
    <w:rsid w:val="00D7659C"/>
    <w:rsid w:val="00DA28FD"/>
    <w:rsid w:val="00DC68BA"/>
    <w:rsid w:val="00DD3050"/>
    <w:rsid w:val="00DE6D3A"/>
    <w:rsid w:val="00E43677"/>
    <w:rsid w:val="00E530F1"/>
    <w:rsid w:val="00E9218C"/>
    <w:rsid w:val="00EA1977"/>
    <w:rsid w:val="00EA1A68"/>
    <w:rsid w:val="00EB5728"/>
    <w:rsid w:val="00ED5D63"/>
    <w:rsid w:val="00EF4F88"/>
    <w:rsid w:val="00F07055"/>
    <w:rsid w:val="00F739D0"/>
    <w:rsid w:val="027CD83F"/>
    <w:rsid w:val="02FD3C50"/>
    <w:rsid w:val="051109C7"/>
    <w:rsid w:val="06B6A43D"/>
    <w:rsid w:val="075DE7CC"/>
    <w:rsid w:val="0789514D"/>
    <w:rsid w:val="08CB591C"/>
    <w:rsid w:val="08F8BBA4"/>
    <w:rsid w:val="0960151F"/>
    <w:rsid w:val="0A125428"/>
    <w:rsid w:val="0A587F6E"/>
    <w:rsid w:val="0B8B4A57"/>
    <w:rsid w:val="0B99A440"/>
    <w:rsid w:val="0C385AFF"/>
    <w:rsid w:val="0C44D079"/>
    <w:rsid w:val="0C5CC270"/>
    <w:rsid w:val="0D24306C"/>
    <w:rsid w:val="0D2CA1E2"/>
    <w:rsid w:val="0D59C8B8"/>
    <w:rsid w:val="0D6DE220"/>
    <w:rsid w:val="0DD44AB6"/>
    <w:rsid w:val="0E1AE141"/>
    <w:rsid w:val="0EFBB0A0"/>
    <w:rsid w:val="0F09B281"/>
    <w:rsid w:val="0FB0085E"/>
    <w:rsid w:val="105BD12E"/>
    <w:rsid w:val="10A582E2"/>
    <w:rsid w:val="12203D34"/>
    <w:rsid w:val="12415343"/>
    <w:rsid w:val="12C3B616"/>
    <w:rsid w:val="134DBD35"/>
    <w:rsid w:val="13DD23A4"/>
    <w:rsid w:val="152F4251"/>
    <w:rsid w:val="1A3BD54F"/>
    <w:rsid w:val="1A5BD675"/>
    <w:rsid w:val="1B12E656"/>
    <w:rsid w:val="1B2FE150"/>
    <w:rsid w:val="1BA6715B"/>
    <w:rsid w:val="1BC10B4B"/>
    <w:rsid w:val="1D25FD4F"/>
    <w:rsid w:val="1D4241BC"/>
    <w:rsid w:val="1D8BF370"/>
    <w:rsid w:val="1E4A8718"/>
    <w:rsid w:val="210E119F"/>
    <w:rsid w:val="219F8652"/>
    <w:rsid w:val="21FC92E3"/>
    <w:rsid w:val="23B18340"/>
    <w:rsid w:val="242AE38B"/>
    <w:rsid w:val="24E15A23"/>
    <w:rsid w:val="25ED0FC9"/>
    <w:rsid w:val="2814059B"/>
    <w:rsid w:val="29864016"/>
    <w:rsid w:val="29B4D23C"/>
    <w:rsid w:val="2AB60622"/>
    <w:rsid w:val="2ADEE318"/>
    <w:rsid w:val="2C456D13"/>
    <w:rsid w:val="2F719BB8"/>
    <w:rsid w:val="2F75DADA"/>
    <w:rsid w:val="302F9DB6"/>
    <w:rsid w:val="3083F671"/>
    <w:rsid w:val="316D8EC0"/>
    <w:rsid w:val="335BCC5B"/>
    <w:rsid w:val="33DC9C6A"/>
    <w:rsid w:val="34D8C2CA"/>
    <w:rsid w:val="351ABB2A"/>
    <w:rsid w:val="353052CB"/>
    <w:rsid w:val="3734C2D6"/>
    <w:rsid w:val="37A27AE8"/>
    <w:rsid w:val="380F7AAE"/>
    <w:rsid w:val="382F36DA"/>
    <w:rsid w:val="3975B2C3"/>
    <w:rsid w:val="3A8FCB69"/>
    <w:rsid w:val="3C3C17EB"/>
    <w:rsid w:val="3CE2EBD1"/>
    <w:rsid w:val="3DA4045A"/>
    <w:rsid w:val="3EF4FE1D"/>
    <w:rsid w:val="433F1C7F"/>
    <w:rsid w:val="435517F3"/>
    <w:rsid w:val="45988CA9"/>
    <w:rsid w:val="48FB0E0F"/>
    <w:rsid w:val="49B82B84"/>
    <w:rsid w:val="4AF4824E"/>
    <w:rsid w:val="4B0A2FA3"/>
    <w:rsid w:val="4B555A6F"/>
    <w:rsid w:val="4D14C19E"/>
    <w:rsid w:val="4DB73A42"/>
    <w:rsid w:val="4DD3AA31"/>
    <w:rsid w:val="4E41190C"/>
    <w:rsid w:val="4FA93017"/>
    <w:rsid w:val="511F645B"/>
    <w:rsid w:val="52D01A94"/>
    <w:rsid w:val="547FACC9"/>
    <w:rsid w:val="54FF71B2"/>
    <w:rsid w:val="55B35037"/>
    <w:rsid w:val="5750DB59"/>
    <w:rsid w:val="58EB9FF4"/>
    <w:rsid w:val="5A877055"/>
    <w:rsid w:val="5B85668A"/>
    <w:rsid w:val="5C76F7A6"/>
    <w:rsid w:val="5D9895FB"/>
    <w:rsid w:val="5E81181D"/>
    <w:rsid w:val="5F014877"/>
    <w:rsid w:val="5F728D86"/>
    <w:rsid w:val="6079614F"/>
    <w:rsid w:val="60F6B1D9"/>
    <w:rsid w:val="61760DAD"/>
    <w:rsid w:val="6181D522"/>
    <w:rsid w:val="6292823A"/>
    <w:rsid w:val="64248B01"/>
    <w:rsid w:val="664297FA"/>
    <w:rsid w:val="6681A43C"/>
    <w:rsid w:val="689C6C7B"/>
    <w:rsid w:val="68B448CC"/>
    <w:rsid w:val="6ADDDDBE"/>
    <w:rsid w:val="6D699741"/>
    <w:rsid w:val="6F6E1760"/>
    <w:rsid w:val="6F971258"/>
    <w:rsid w:val="70295168"/>
    <w:rsid w:val="70AB4CB4"/>
    <w:rsid w:val="70F0BF64"/>
    <w:rsid w:val="719DE766"/>
    <w:rsid w:val="71D127A5"/>
    <w:rsid w:val="721844A4"/>
    <w:rsid w:val="72D64179"/>
    <w:rsid w:val="736CF806"/>
    <w:rsid w:val="7508C867"/>
    <w:rsid w:val="75B77DA4"/>
    <w:rsid w:val="76D28D6A"/>
    <w:rsid w:val="794A3AA3"/>
    <w:rsid w:val="79E98287"/>
    <w:rsid w:val="7A9BA3B0"/>
    <w:rsid w:val="7B1D7D8D"/>
    <w:rsid w:val="7F1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FC4E"/>
  <w15:chartTrackingRefBased/>
  <w15:docId w15:val="{4082F9CD-9418-4AA0-9ABD-3C6BAF67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60"/>
    <w:pPr>
      <w:spacing w:line="240" w:lineRule="auto"/>
    </w:pPr>
    <w:rPr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9F05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link w:val="TablebulletChar"/>
    <w:qFormat/>
    <w:rsid w:val="009B3160"/>
    <w:pPr>
      <w:numPr>
        <w:numId w:val="10"/>
      </w:numPr>
      <w:spacing w:before="60" w:after="60"/>
    </w:pPr>
  </w:style>
  <w:style w:type="character" w:customStyle="1" w:styleId="TablebulletChar">
    <w:name w:val="Table bullet Char"/>
    <w:link w:val="Tablebullet"/>
    <w:rsid w:val="009B3160"/>
    <w:rPr>
      <w:sz w:val="18"/>
      <w:szCs w:val="18"/>
      <w:lang w:val="en-US"/>
    </w:rPr>
  </w:style>
  <w:style w:type="paragraph" w:customStyle="1" w:styleId="Tableheading">
    <w:name w:val="Table heading"/>
    <w:basedOn w:val="Normal"/>
    <w:link w:val="TableheadingChar"/>
    <w:qFormat/>
    <w:rsid w:val="009B3160"/>
    <w:pPr>
      <w:spacing w:before="120" w:after="120"/>
    </w:pPr>
    <w:rPr>
      <w:b/>
    </w:rPr>
  </w:style>
  <w:style w:type="paragraph" w:customStyle="1" w:styleId="Tablenormal0">
    <w:name w:val="Table normal"/>
    <w:basedOn w:val="Tableheading"/>
    <w:link w:val="TablenormalChar"/>
    <w:qFormat/>
    <w:rsid w:val="009B3160"/>
    <w:rPr>
      <w:b w:val="0"/>
    </w:rPr>
  </w:style>
  <w:style w:type="character" w:customStyle="1" w:styleId="TableheadingChar">
    <w:name w:val="Table heading Char"/>
    <w:link w:val="Tableheading"/>
    <w:rsid w:val="009B3160"/>
    <w:rPr>
      <w:b/>
      <w:sz w:val="18"/>
      <w:szCs w:val="18"/>
      <w:lang w:val="en-US"/>
    </w:rPr>
  </w:style>
  <w:style w:type="paragraph" w:customStyle="1" w:styleId="Positiontitleheading">
    <w:name w:val="Position title heading"/>
    <w:basedOn w:val="Tableheading"/>
    <w:link w:val="PositiontitleheadingChar"/>
    <w:qFormat/>
    <w:rsid w:val="009B3160"/>
    <w:rPr>
      <w:sz w:val="28"/>
      <w:szCs w:val="28"/>
    </w:rPr>
  </w:style>
  <w:style w:type="character" w:customStyle="1" w:styleId="TablenormalChar">
    <w:name w:val="Table normal Char"/>
    <w:link w:val="Tablenormal0"/>
    <w:rsid w:val="009B3160"/>
    <w:rPr>
      <w:sz w:val="18"/>
      <w:szCs w:val="18"/>
      <w:lang w:val="en-US"/>
    </w:rPr>
  </w:style>
  <w:style w:type="paragraph" w:customStyle="1" w:styleId="Positiontitle">
    <w:name w:val="Position title"/>
    <w:basedOn w:val="Positiontitleheading"/>
    <w:link w:val="PositiontitleChar"/>
    <w:qFormat/>
    <w:rsid w:val="009B3160"/>
    <w:rPr>
      <w:b w:val="0"/>
    </w:rPr>
  </w:style>
  <w:style w:type="character" w:customStyle="1" w:styleId="PositiontitleheadingChar">
    <w:name w:val="Position title heading Char"/>
    <w:link w:val="Positiontitleheading"/>
    <w:rsid w:val="009B3160"/>
    <w:rPr>
      <w:b/>
      <w:sz w:val="28"/>
      <w:szCs w:val="28"/>
      <w:lang w:val="en-US"/>
    </w:rPr>
  </w:style>
  <w:style w:type="paragraph" w:customStyle="1" w:styleId="Tablebullet2">
    <w:name w:val="Table bullet 2"/>
    <w:basedOn w:val="Tablebullet"/>
    <w:qFormat/>
    <w:rsid w:val="009B3160"/>
    <w:pPr>
      <w:numPr>
        <w:ilvl w:val="1"/>
      </w:numPr>
      <w:ind w:left="851"/>
    </w:pPr>
  </w:style>
  <w:style w:type="character" w:customStyle="1" w:styleId="PositiontitleChar">
    <w:name w:val="Position title Char"/>
    <w:link w:val="Positiontitle"/>
    <w:rsid w:val="009B3160"/>
    <w:rPr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316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3160"/>
    <w:rPr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B31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316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3160"/>
    <w:rPr>
      <w:sz w:val="18"/>
      <w:szCs w:val="18"/>
      <w:lang w:val="en-US"/>
    </w:rPr>
  </w:style>
  <w:style w:type="paragraph" w:customStyle="1" w:styleId="Default">
    <w:name w:val="Default"/>
    <w:rsid w:val="000A6B21"/>
    <w:pPr>
      <w:autoSpaceDE w:val="0"/>
      <w:autoSpaceDN w:val="0"/>
      <w:adjustRightInd w:val="0"/>
      <w:spacing w:after="0" w:line="240" w:lineRule="auto"/>
    </w:pPr>
    <w:rPr>
      <w:rFonts w:ascii="Greycliff CF" w:eastAsia="Times New Roman" w:hAnsi="Greycliff CF" w:cs="Greycliff CF"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9F05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0402E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37295E"/>
    <w:rPr>
      <w:sz w:val="18"/>
      <w:szCs w:val="18"/>
      <w:lang w:val="en-US"/>
    </w:rPr>
  </w:style>
  <w:style w:type="paragraph" w:customStyle="1" w:styleId="HeadingLevel1-Bulleted">
    <w:name w:val="Heading Level 1 - Bulleted"/>
    <w:rsid w:val="00A45DF6"/>
    <w:pPr>
      <w:spacing w:before="360" w:after="120" w:line="240" w:lineRule="auto"/>
    </w:pPr>
    <w:rPr>
      <w:rFonts w:ascii="Arial" w:eastAsia="Times New Roman" w:hAnsi="Arial" w:cs="Times New Roman"/>
      <w:b/>
      <w:color w:val="889838"/>
      <w:sz w:val="24"/>
      <w:szCs w:val="24"/>
    </w:rPr>
  </w:style>
  <w:style w:type="paragraph" w:styleId="Revision">
    <w:name w:val="Revision"/>
    <w:hidden/>
    <w:uiPriority w:val="99"/>
    <w:semiHidden/>
    <w:rsid w:val="00976EB1"/>
    <w:pPr>
      <w:spacing w:after="0" w:line="240" w:lineRule="auto"/>
    </w:pPr>
    <w:rPr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7508C867"/>
    <w:pPr>
      <w:widowControl w:val="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7629BE"/>
  </w:style>
  <w:style w:type="character" w:customStyle="1" w:styleId="eop">
    <w:name w:val="eop"/>
    <w:basedOn w:val="DefaultParagraphFont"/>
    <w:rsid w:val="0076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21B43526D446A3DDF86D41D10116" ma:contentTypeVersion="13" ma:contentTypeDescription="Create a new document." ma:contentTypeScope="" ma:versionID="0c906c4fbb124f744812ea1f6b5c3f5c">
  <xsd:schema xmlns:xsd="http://www.w3.org/2001/XMLSchema" xmlns:xs="http://www.w3.org/2001/XMLSchema" xmlns:p="http://schemas.microsoft.com/office/2006/metadata/properties" xmlns:ns2="b2d0e3ad-39aa-42ad-8fc7-f620ca7fb7fd" xmlns:ns3="16feb215-860f-4841-9ddb-655b3d10f70c" targetNamespace="http://schemas.microsoft.com/office/2006/metadata/properties" ma:root="true" ma:fieldsID="bdb7c665ebc6f6c3a49edec86b4325b1" ns2:_="" ns3:_="">
    <xsd:import namespace="b2d0e3ad-39aa-42ad-8fc7-f620ca7fb7fd"/>
    <xsd:import namespace="16feb215-860f-4841-9ddb-655b3d10f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0e3ad-39aa-42ad-8fc7-f620ca7fb7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9dbf70d-5de3-4ae9-b692-9ef1149c4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215-860f-4841-9ddb-655b3d10f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d931e4-793c-4eea-8240-366fb593ba87}" ma:internalName="TaxCatchAll" ma:showField="CatchAllData" ma:web="16feb215-860f-4841-9ddb-655b3d10f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0e3ad-39aa-42ad-8fc7-f620ca7fb7fd">
      <Terms xmlns="http://schemas.microsoft.com/office/infopath/2007/PartnerControls"/>
    </lcf76f155ced4ddcb4097134ff3c332f>
    <TaxCatchAll xmlns="16feb215-860f-4841-9ddb-655b3d10f70c" xsi:nil="true"/>
    <SharedWithUsers xmlns="16feb215-860f-4841-9ddb-655b3d10f70c">
      <UserInfo>
        <DisplayName>Jodie-Anne Stevenson</DisplayName>
        <AccountId>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83139-FB66-43FB-977A-0EC5E410C2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F0596D-87BB-46AF-A610-AA661C490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0e3ad-39aa-42ad-8fc7-f620ca7fb7fd"/>
    <ds:schemaRef ds:uri="16feb215-860f-4841-9ddb-655b3d10f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DF9D4-118F-43B1-B114-AA68EBB1753D}">
  <ds:schemaRefs>
    <ds:schemaRef ds:uri="http://schemas.microsoft.com/office/2006/metadata/properties"/>
    <ds:schemaRef ds:uri="http://schemas.microsoft.com/office/infopath/2007/PartnerControls"/>
    <ds:schemaRef ds:uri="b2d0e3ad-39aa-42ad-8fc7-f620ca7fb7fd"/>
    <ds:schemaRef ds:uri="16feb215-860f-4841-9ddb-655b3d10f70c"/>
  </ds:schemaRefs>
</ds:datastoreItem>
</file>

<file path=customXml/itemProps4.xml><?xml version="1.0" encoding="utf-8"?>
<ds:datastoreItem xmlns:ds="http://schemas.openxmlformats.org/officeDocument/2006/customXml" ds:itemID="{B4135777-EFB3-4E4A-959A-35D42FC680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980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Deanne Moore</cp:lastModifiedBy>
  <cp:revision>2</cp:revision>
  <cp:lastPrinted>2021-05-05T00:19:00Z</cp:lastPrinted>
  <dcterms:created xsi:type="dcterms:W3CDTF">2023-06-26T01:50:00Z</dcterms:created>
  <dcterms:modified xsi:type="dcterms:W3CDTF">2023-06-26T01:50:00Z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0x010100B3F021B43526D446A3DDF86D41D10116</vt:lpwstr>
  </property>
  <property fmtid="{D5CDD505-2E9C-101B-9397-08002B2CF9AE}" pid="3" name="MediaServiceImageTags">
    <vt:lpwstr/>
  </property>
</Properties>
</file>